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8C7494" w:rsidRDefault="008C7494" w:rsidP="008C7494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دانشکده: </w:t>
      </w:r>
      <w:r w:rsidR="00032784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>پزشکی</w:t>
      </w:r>
      <w:r w:rsidR="00032784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گروه آموزشی: 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>پزشکی اجتماعی</w:t>
      </w:r>
      <w:r w:rsidR="00E339D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>مقطع و رشته تحصیلی: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مقطع علوم پایه رشته پزشکی عمومی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CD0B7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خدمات سلامت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5/1 واحد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 w:rsidRP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092FCE" w:rsidRPr="000955BD" w:rsidRDefault="00092FCE" w:rsidP="002B587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8 تا 10 صبح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کلاس </w:t>
                            </w:r>
                            <w:r w:rsidR="002B587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15 ساختمان جدید کلاس ها</w:t>
                            </w:r>
                          </w:p>
                          <w:p w:rsidR="00092FCE" w:rsidRPr="000955BD" w:rsidRDefault="00092FCE" w:rsidP="0024241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4241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100 </w:t>
                            </w:r>
                            <w:bookmarkStart w:id="0" w:name="_GoBack"/>
                            <w:bookmarkEnd w:id="0"/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نفر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پگاه محقق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320EE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اول و دوم هر سال تحصیلی (</w:t>
                            </w:r>
                            <w:r w:rsidR="00320EE5" w:rsidRP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 ترم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ارائه می شود</w:t>
                            </w:r>
                            <w:r w:rsidR="00320EE5" w:rsidRP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90 دقیقه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CD0B7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اصول خدمات سلامت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5/1 واحد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 w:rsidRP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092FCE" w:rsidRPr="000955BD" w:rsidRDefault="00092FCE" w:rsidP="002B587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8 تا 10 صبح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کلاس </w:t>
                      </w:r>
                      <w:r w:rsidR="002B587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15 ساختمان جدید کلاس ها</w:t>
                      </w:r>
                    </w:p>
                    <w:p w:rsidR="00092FCE" w:rsidRPr="000955BD" w:rsidRDefault="00092FCE" w:rsidP="0024241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4241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100 </w:t>
                      </w:r>
                      <w:bookmarkStart w:id="1" w:name="_GoBack"/>
                      <w:bookmarkEnd w:id="1"/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نفر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پگاه محقق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320EE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نیمسال اول و دوم هر سال تحصیلی (</w:t>
                      </w:r>
                      <w:r w:rsidR="00320EE5" w:rsidRP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 ترم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ارائه می شود</w:t>
                      </w:r>
                      <w:r w:rsidR="00320EE5" w:rsidRP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90 دقیقه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06"/>
        <w:gridCol w:w="3092"/>
        <w:gridCol w:w="979"/>
        <w:gridCol w:w="835"/>
        <w:gridCol w:w="1087"/>
        <w:gridCol w:w="900"/>
        <w:gridCol w:w="897"/>
      </w:tblGrid>
      <w:tr w:rsidR="00A5386C" w:rsidRPr="00F70CC4" w:rsidTr="00F31112">
        <w:trPr>
          <w:jc w:val="center"/>
        </w:trPr>
        <w:tc>
          <w:tcPr>
            <w:tcW w:w="376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F31112">
        <w:trPr>
          <w:trHeight w:val="962"/>
          <w:jc w:val="center"/>
        </w:trPr>
        <w:tc>
          <w:tcPr>
            <w:tcW w:w="376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7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F563A6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Pr="00F563A6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سلامت و بیماری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8C3684" w:rsidRDefault="005A36C3" w:rsidP="00126E9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26E9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مفهوم سلامت و بیماری را بیان کند</w:t>
            </w:r>
            <w:r w:rsidRPr="00126E92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126E92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126E9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طیف سلامت را توصیف نماید</w:t>
            </w:r>
            <w:r w:rsidRPr="00126E92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126E92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126E9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ابعاد مختلف سلامتی را مشخص کرده و توضیح دهد</w:t>
            </w:r>
            <w:r w:rsidRPr="00126E92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126E92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126E9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اثرات متقابل ابعاد مختلف سلامت را بر یکدیگر بیان کند</w:t>
            </w:r>
            <w:r w:rsidRPr="00126E92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126E92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126E9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عوامل موثر بر سلامتی را فهرست نماید</w:t>
            </w:r>
            <w:r w:rsidRPr="00126E92">
              <w:rPr>
                <w:rFonts w:ascii="Cambria" w:hAnsi="Cambria" w:cs="Cambri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126E92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126E9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کیفیت زندگی و نحوه ارزیابی آنرا توضیح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کامپیوتر شامل (کیس، کیبورد، مانیتور، موس)، پرده اسلاید،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ماژیک و 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33C8B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امتحان 4 گزینه ای</w:t>
            </w:r>
            <w:r w:rsid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1112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A36C3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33C8B" w:rsidRPr="00F563A6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Pr="00F563A6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مراقبتهای بهداشتی اولیه و پوشش همگانی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F563A6" w:rsidRDefault="003D010C" w:rsidP="00126E9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3D010C">
              <w:rPr>
                <w:rFonts w:cs="B Mitra"/>
                <w:b/>
                <w:bCs/>
                <w:sz w:val="20"/>
                <w:szCs w:val="20"/>
                <w:rtl/>
              </w:rPr>
              <w:t>بهداشت برای همه</w:t>
            </w:r>
            <w:r w:rsidRPr="003D010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(HFA)</w:t>
            </w:r>
            <w:r w:rsidRPr="003D010C">
              <w:rPr>
                <w:rFonts w:cs="B Mitra"/>
                <w:b/>
                <w:bCs/>
                <w:sz w:val="20"/>
                <w:szCs w:val="20"/>
                <w:rtl/>
              </w:rPr>
              <w:t>را تعریف نماید</w:t>
            </w:r>
            <w:r w:rsidRPr="003D010C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3D010C">
              <w:rPr>
                <w:rFonts w:cs="B Mitra"/>
                <w:b/>
                <w:bCs/>
                <w:sz w:val="20"/>
                <w:szCs w:val="20"/>
                <w:rtl/>
              </w:rPr>
              <w:t xml:space="preserve">مراقبت های بهداشتی اولیه </w:t>
            </w:r>
            <w:r w:rsidR="00D02EA5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اصول و اجزای آن را </w:t>
            </w:r>
            <w:r w:rsidRPr="003D010C">
              <w:rPr>
                <w:rFonts w:cs="B Mitra"/>
                <w:b/>
                <w:bCs/>
                <w:sz w:val="20"/>
                <w:szCs w:val="20"/>
                <w:rtl/>
              </w:rPr>
              <w:t xml:space="preserve">را </w:t>
            </w:r>
            <w:r w:rsidR="00D02EA5">
              <w:rPr>
                <w:rFonts w:cs="B Mitra" w:hint="cs"/>
                <w:b/>
                <w:bCs/>
                <w:sz w:val="20"/>
                <w:szCs w:val="20"/>
                <w:rtl/>
              </w:rPr>
              <w:t>شرح دهد</w:t>
            </w:r>
            <w:r w:rsidRPr="003D010C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3D010C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="002E7977">
              <w:rPr>
                <w:rFonts w:cs="B Mitra" w:hint="cs"/>
                <w:b/>
                <w:bCs/>
                <w:sz w:val="20"/>
                <w:szCs w:val="20"/>
                <w:rtl/>
              </w:rPr>
              <w:t>سلامت عمومی و اهداف و چالش های پیش روی سلامت عمومی را شرح دهد</w:t>
            </w:r>
            <w:r w:rsidRPr="003D010C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3D010C">
              <w:rPr>
                <w:rFonts w:cs="B Mitra"/>
                <w:b/>
                <w:bCs/>
                <w:sz w:val="20"/>
                <w:szCs w:val="20"/>
                <w:rtl/>
              </w:rPr>
              <w:t xml:space="preserve">چالش های اصلی ایران در دستیابی به مراقبت های بهداشتی را </w:t>
            </w:r>
            <w:r w:rsidR="00126E92">
              <w:rPr>
                <w:rFonts w:cs="B Mitra" w:hint="cs"/>
                <w:b/>
                <w:bCs/>
                <w:sz w:val="20"/>
                <w:szCs w:val="20"/>
                <w:rtl/>
              </w:rPr>
              <w:t>بیان 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6371F1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اهداف توسعه پایدار و اهداف توسعه هزاره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Pr="00F563A6" w:rsidRDefault="002E7977" w:rsidP="004C40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2E7977">
              <w:rPr>
                <w:rFonts w:cs="B Mitra"/>
                <w:b/>
                <w:bCs/>
                <w:sz w:val="20"/>
                <w:szCs w:val="20"/>
                <w:rtl/>
              </w:rPr>
              <w:t>تحولات مراقبت های بهداشتی اولیه را بعد از 2000 توضیح دهد</w:t>
            </w:r>
            <w:r w:rsidRPr="002E7977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2E7977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2E7977">
              <w:rPr>
                <w:rFonts w:cs="B Mitra"/>
                <w:b/>
                <w:bCs/>
                <w:sz w:val="20"/>
                <w:szCs w:val="20"/>
                <w:rtl/>
              </w:rPr>
              <w:t xml:space="preserve">اهداف توسعه هزاره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اهداف </w:t>
            </w:r>
            <w:r w:rsidRPr="002E7977">
              <w:rPr>
                <w:rFonts w:cs="B Mitra"/>
                <w:b/>
                <w:bCs/>
                <w:sz w:val="20"/>
                <w:szCs w:val="20"/>
                <w:rtl/>
              </w:rPr>
              <w:t>توسعه پایدار سلامت را بیان کند</w:t>
            </w:r>
            <w:r w:rsidRPr="002E7977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2E7977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2E7977">
              <w:rPr>
                <w:rFonts w:cs="B Mitra"/>
                <w:b/>
                <w:bCs/>
                <w:sz w:val="20"/>
                <w:szCs w:val="20"/>
                <w:rtl/>
              </w:rPr>
              <w:t>ارتباط اهداف توسعه هزاره و توسعه پایدار، با سلامت را توضیح دهد</w:t>
            </w:r>
            <w:r w:rsidRPr="002E7977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Pr="002E7977">
              <w:rPr>
                <w:rFonts w:cs="B Mitra"/>
                <w:b/>
                <w:bCs/>
                <w:sz w:val="20"/>
                <w:szCs w:val="20"/>
                <w:lang w:bidi="fa-IR"/>
              </w:rPr>
              <w:br/>
            </w:r>
            <w:r w:rsidRPr="002E7977">
              <w:rPr>
                <w:rFonts w:cs="B Mitra"/>
                <w:b/>
                <w:bCs/>
                <w:sz w:val="20"/>
                <w:szCs w:val="20"/>
                <w:rtl/>
              </w:rPr>
              <w:t xml:space="preserve">تحلیلی از وضعیت کنونی ایران در دستیابی به مراقبت های بهداشتی اولیه و اهداف توسعه هزاره </w:t>
            </w:r>
            <w:r w:rsidR="004C40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پایدار </w:t>
            </w:r>
            <w:r w:rsidRPr="002E7977">
              <w:rPr>
                <w:rFonts w:cs="B Mitra"/>
                <w:b/>
                <w:bCs/>
                <w:sz w:val="20"/>
                <w:szCs w:val="20"/>
                <w:rtl/>
              </w:rPr>
              <w:t>ارائه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0649A" w:rsidP="006371F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سازمانهای ملی و بین المللی مرتبط با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BD3B7C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سازمانهای بین المللی مرتبط با سلامت را با رسالت هر کدام بیان نماید</w:t>
            </w:r>
          </w:p>
          <w:p w:rsidR="00BD3B7C" w:rsidRDefault="00BD3B7C" w:rsidP="00BD3B7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ساختار و وظایف سازمان بهزیستی کشور را شرح دهد</w:t>
            </w:r>
          </w:p>
          <w:p w:rsidR="00BD3B7C" w:rsidRPr="00F563A6" w:rsidRDefault="00BD3B7C" w:rsidP="00BD3B7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D3B7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ساختار و وظایف سازمان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هلال احمر</w:t>
            </w:r>
            <w:r w:rsidRPr="00BD3B7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شرح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واکسیناسیون و برنامه کشوری واکسیناسیون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4D163D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ایمن سازی</w:t>
            </w:r>
            <w:r w:rsidR="0040422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واکسن را تعریف کند</w:t>
            </w:r>
          </w:p>
          <w:p w:rsidR="00085A54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تقسیم بندی ایمنی را با ارائه مثال بیان کند</w:t>
            </w:r>
          </w:p>
          <w:p w:rsidR="00085A54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واکسنهای زنده و غیرفعال را نام ببرد</w:t>
            </w:r>
          </w:p>
          <w:p w:rsidR="00085A54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روتین واکسیناسیون کشوری را بر اساس آخرین دستورالعمل مصوب شرح دهد</w:t>
            </w:r>
          </w:p>
          <w:p w:rsidR="00085A54" w:rsidRPr="00F563A6" w:rsidRDefault="00085A54" w:rsidP="00085A5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واکسیناسیون در افرادی که با تاخیر مراجعه کرده اند را شرح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سنجش وضعیت سلامت در جمعیت ها و شاخص های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B11B71" w:rsidRDefault="00B11B71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و کاربرد شاخص های سلامت را شرح دهد.</w:t>
            </w:r>
          </w:p>
          <w:p w:rsidR="00B11B71" w:rsidRDefault="00B11B71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ویژگی های یک شاخص مناسب را ذکر کند</w:t>
            </w:r>
          </w:p>
          <w:p w:rsidR="00FE4F47" w:rsidRPr="00F563A6" w:rsidRDefault="00FE4F47" w:rsidP="00B11B7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</w:t>
            </w:r>
            <w:r w:rsidR="00B11B7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محوری سلامت را دسته بندی و توضیح دهد و برای هر کدام چند مثال ذکر 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عوامل اجتماعی موثر بر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4E7C82" w:rsidRDefault="004E7C8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عوامل اجتماعی موثر بر سلامت را شرح دهد</w:t>
            </w:r>
          </w:p>
          <w:p w:rsidR="005A36C3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شناخت عوامل اجتماعی مرتبط با سلامت، تاثیر آنها را بر سلامت فرد، جامعه و خانواده بیان کند</w:t>
            </w:r>
          </w:p>
          <w:p w:rsidR="004E7C82" w:rsidRPr="00F563A6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سلامت شغلی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4E7C8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 سلامت شغلی و اهداف آن را بیان کند</w:t>
            </w:r>
          </w:p>
          <w:p w:rsidR="004E7C82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دو واژه مخاطره و خطر را توضیح دهد</w:t>
            </w:r>
          </w:p>
          <w:p w:rsidR="004E7C82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ابعاد مختلف محیط کار و تاثیر آن بر سلامتی نیروی کار را شرح دهد</w:t>
            </w:r>
          </w:p>
          <w:p w:rsidR="004E7C82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و تفاوت دو واژه بیماریهای شغلی و بیماریهای مرتبط با شغل را بیان کند</w:t>
            </w:r>
          </w:p>
          <w:p w:rsidR="004E7C82" w:rsidRPr="00F563A6" w:rsidRDefault="004E7C82" w:rsidP="004E7C8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سطوح پیشگیری در بیماریهای شغلی را توضیح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مدیریت خدمات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1D2CA5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 مدیریت و رهبری را بیان کند و تفاوتهای آنها را برشمارد</w:t>
            </w:r>
          </w:p>
          <w:p w:rsidR="001D2CA5" w:rsidRPr="00F563A6" w:rsidRDefault="001D2CA5" w:rsidP="00F3111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مراحل برنامه ریزی و پایش و ارزشیابی در برنامه ریزی را شرح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آموزش و ارتقای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1D2CA5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 ارتقای سلامت و ابعاد آن را بیان کند</w:t>
            </w:r>
          </w:p>
          <w:p w:rsidR="001D2CA5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مدلهای و رویکردها ارتقای سلامت شامل مدل پرسید-پروسید، مدل مراحل تغییر، مدل باور سلامتی را شرح دهد و تفاوت آن را برشمارد</w:t>
            </w:r>
          </w:p>
          <w:p w:rsidR="001D2CA5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ارتقای سلامت و آموزش سلامت را شرح دهد و ویژگیهای ارتباط موثر را بیان کند</w:t>
            </w:r>
          </w:p>
          <w:p w:rsidR="001D2CA5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2CA5" w:rsidRPr="00F563A6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اخلاق در خدمات سلامت عمومی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1D2CA5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خدمات ضروری در عرصه سلامت عمومی را بیان کند</w:t>
            </w:r>
          </w:p>
          <w:p w:rsidR="001D2CA5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مفاهیم اخلاق زیستی، اخلاق پزشکی و اخلاق سلامت عمومی را شرح و تفاوتهای آنها را بداند</w:t>
            </w:r>
          </w:p>
          <w:p w:rsidR="001D2CA5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چالش ها و تعارضات موجود در زمینه رعایت اصول اخلاقی در خدمات سلامت عمومی را توضیح دهد</w:t>
            </w:r>
          </w:p>
          <w:p w:rsidR="001D2CA5" w:rsidRPr="00F563A6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  <w:tr w:rsidR="005A36C3" w:rsidRPr="00F563A6" w:rsidTr="00F31112">
        <w:trPr>
          <w:trHeight w:val="2268"/>
          <w:jc w:val="center"/>
        </w:trPr>
        <w:tc>
          <w:tcPr>
            <w:tcW w:w="376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A36C3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حقوق دریافت کنندگان خدمات سلامت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A36C3" w:rsidRDefault="00F31112" w:rsidP="005A36C3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حقوق گیرندگان خدمات سلامتی را بر اساس ابعاد مختلف آن شرح دهد</w:t>
            </w:r>
          </w:p>
          <w:p w:rsidR="00F31112" w:rsidRDefault="00F31112" w:rsidP="00F3111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راهکارهای مختلف در اندازه گیری و مدیریت ایمنی و کیفیت مراقبتهای سلامتی را شرح داده و به کار گیرد</w:t>
            </w:r>
          </w:p>
          <w:p w:rsidR="00F31112" w:rsidRPr="00F563A6" w:rsidRDefault="00F31112" w:rsidP="00F3111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ابعاد مختلف کیفیت ارائه خدمات را شرح داده و راهکارهای تضمین آنها را در حیطه ارائه مراقبتهای سلامتی به کار بندد.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3111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</w:p>
          <w:p w:rsidR="005A36C3" w:rsidRPr="00F563A6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533C8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 درصد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4E44DD" w:rsidTr="0058688D">
        <w:tc>
          <w:tcPr>
            <w:tcW w:w="738" w:type="dxa"/>
            <w:shd w:val="clear" w:color="auto" w:fill="auto"/>
            <w:vAlign w:val="center"/>
          </w:tcPr>
          <w:p w:rsidR="00684251" w:rsidRPr="004E44D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4E44D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4E44DD" w:rsidTr="0058688D">
        <w:tc>
          <w:tcPr>
            <w:tcW w:w="738" w:type="dxa"/>
            <w:shd w:val="clear" w:color="auto" w:fill="auto"/>
            <w:vAlign w:val="center"/>
          </w:tcPr>
          <w:p w:rsidR="00D14DE2" w:rsidRPr="004E44DD" w:rsidRDefault="00DF15D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4E44DD" w:rsidRDefault="00DF15D8" w:rsidP="0058688D">
            <w:pPr>
              <w:bidi/>
              <w:ind w:left="360"/>
              <w:jc w:val="center"/>
              <w:rPr>
                <w:rStyle w:val="Hyperlink"/>
                <w:sz w:val="24"/>
                <w:szCs w:val="24"/>
              </w:rPr>
            </w:pP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کتاب اصول و کلیات خدمات سلامت،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مولف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محمد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خواجه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دلوئ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و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همکاران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انتشارات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علوم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پزشک</w:t>
            </w: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4E44DD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مشهد</w:t>
            </w:r>
            <w:r w:rsidRPr="004E44DD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1399</w:t>
            </w:r>
          </w:p>
        </w:tc>
      </w:tr>
      <w:tr w:rsidR="007B5437" w:rsidRPr="004E44DD" w:rsidTr="0058688D">
        <w:tc>
          <w:tcPr>
            <w:tcW w:w="738" w:type="dxa"/>
            <w:shd w:val="clear" w:color="auto" w:fill="auto"/>
            <w:vAlign w:val="center"/>
          </w:tcPr>
          <w:p w:rsidR="007B5437" w:rsidRPr="004E44DD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4E44DD" w:rsidRDefault="007B5437" w:rsidP="007B5437">
            <w:pPr>
              <w:bidi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کتاب جامع بهداشت عمومی؛ دکتر حسین حاتمی و همکاران، ویرایش چهارم سال 1398</w:t>
            </w:r>
          </w:p>
        </w:tc>
      </w:tr>
      <w:tr w:rsidR="007B5437" w:rsidRPr="004E44DD" w:rsidTr="0058688D">
        <w:tc>
          <w:tcPr>
            <w:tcW w:w="738" w:type="dxa"/>
            <w:shd w:val="clear" w:color="auto" w:fill="auto"/>
            <w:vAlign w:val="center"/>
          </w:tcPr>
          <w:p w:rsidR="007B5437" w:rsidRPr="004E44DD" w:rsidRDefault="007B5437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7B5437" w:rsidRPr="004E44DD" w:rsidRDefault="00715B7A" w:rsidP="007B543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آخرین گزارش سازمان بهداشت جهانی 2021 در خصوص، اهداف توسعه پایدار، اهداف توسعه هزاره و عوامل اجتماعی موثر بر سلامت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98" w:rsidRDefault="00AA6398" w:rsidP="00C27D5E">
      <w:pPr>
        <w:spacing w:after="0" w:line="240" w:lineRule="auto"/>
      </w:pPr>
      <w:r>
        <w:separator/>
      </w:r>
    </w:p>
  </w:endnote>
  <w:endnote w:type="continuationSeparator" w:id="0">
    <w:p w:rsidR="00AA6398" w:rsidRDefault="00AA6398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42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98" w:rsidRDefault="00AA6398" w:rsidP="00C27D5E">
      <w:pPr>
        <w:spacing w:after="0" w:line="240" w:lineRule="auto"/>
      </w:pPr>
      <w:r>
        <w:separator/>
      </w:r>
    </w:p>
  </w:footnote>
  <w:footnote w:type="continuationSeparator" w:id="0">
    <w:p w:rsidR="00AA6398" w:rsidRDefault="00AA6398" w:rsidP="00C27D5E">
      <w:pPr>
        <w:spacing w:after="0" w:line="240" w:lineRule="auto"/>
      </w:pPr>
      <w:r>
        <w:continuationSeparator/>
      </w:r>
    </w:p>
  </w:footnote>
  <w:footnote w:id="1">
    <w:p w:rsidR="00B82EB4" w:rsidRPr="00905BBD" w:rsidRDefault="00B82EB4" w:rsidP="00B82EB4">
      <w:pPr>
        <w:pStyle w:val="FootnoteText"/>
        <w:bidi/>
        <w:jc w:val="both"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color w:val="000000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دانسته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 و پیش آمادگی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های ورود به درس جدید</w:t>
      </w:r>
    </w:p>
  </w:footnote>
  <w:footnote w:id="3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="00392EC5" w:rsidRPr="00905BBD">
        <w:rPr>
          <w:rFonts w:cs="B Nazanin" w:hint="cs"/>
          <w:rtl/>
          <w:lang w:bidi="fa-IR"/>
        </w:rPr>
        <w:t>هر نوع ارزشیابی که در طول ترم از عملکرد دانشجویان انجام می</w:t>
      </w:r>
      <w:r w:rsidR="00392EC5" w:rsidRPr="00905BBD">
        <w:rPr>
          <w:rFonts w:cs="B Nazanin"/>
          <w:rtl/>
          <w:lang w:bidi="fa-IR"/>
        </w:rPr>
        <w:softHyphen/>
      </w:r>
      <w:r w:rsidR="00392EC5" w:rsidRPr="00905BBD">
        <w:rPr>
          <w:rFonts w:cs="B Nazanin" w:hint="cs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هر نوع ارزشیابی که در پایان ترم از عملکرد دانشجویان انجام می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31D20"/>
    <w:rsid w:val="00032784"/>
    <w:rsid w:val="00054643"/>
    <w:rsid w:val="00060A63"/>
    <w:rsid w:val="00085A54"/>
    <w:rsid w:val="00092FCE"/>
    <w:rsid w:val="0009341A"/>
    <w:rsid w:val="000955BD"/>
    <w:rsid w:val="000B2265"/>
    <w:rsid w:val="000B60AD"/>
    <w:rsid w:val="000D086D"/>
    <w:rsid w:val="000F3F8C"/>
    <w:rsid w:val="00112193"/>
    <w:rsid w:val="00126E92"/>
    <w:rsid w:val="001476F0"/>
    <w:rsid w:val="00196EC1"/>
    <w:rsid w:val="001A30F0"/>
    <w:rsid w:val="001B0A8E"/>
    <w:rsid w:val="001C493E"/>
    <w:rsid w:val="001D2CA5"/>
    <w:rsid w:val="001D60B8"/>
    <w:rsid w:val="00206B15"/>
    <w:rsid w:val="002104C6"/>
    <w:rsid w:val="00213C63"/>
    <w:rsid w:val="00214F07"/>
    <w:rsid w:val="0024043B"/>
    <w:rsid w:val="0024239D"/>
    <w:rsid w:val="0024241E"/>
    <w:rsid w:val="002531E5"/>
    <w:rsid w:val="002546EF"/>
    <w:rsid w:val="0028187B"/>
    <w:rsid w:val="0029746D"/>
    <w:rsid w:val="002B5871"/>
    <w:rsid w:val="002E1AFB"/>
    <w:rsid w:val="002E7977"/>
    <w:rsid w:val="002F51AC"/>
    <w:rsid w:val="00320EE5"/>
    <w:rsid w:val="00344426"/>
    <w:rsid w:val="00350134"/>
    <w:rsid w:val="003722E2"/>
    <w:rsid w:val="00385B39"/>
    <w:rsid w:val="003916A0"/>
    <w:rsid w:val="00392EC5"/>
    <w:rsid w:val="003A6DCC"/>
    <w:rsid w:val="003B5C72"/>
    <w:rsid w:val="003D010C"/>
    <w:rsid w:val="003F0AB1"/>
    <w:rsid w:val="003F3426"/>
    <w:rsid w:val="00403AC5"/>
    <w:rsid w:val="00404222"/>
    <w:rsid w:val="00427286"/>
    <w:rsid w:val="00454A91"/>
    <w:rsid w:val="0048173D"/>
    <w:rsid w:val="0048281D"/>
    <w:rsid w:val="004C4082"/>
    <w:rsid w:val="004D163D"/>
    <w:rsid w:val="004E44DD"/>
    <w:rsid w:val="004E7865"/>
    <w:rsid w:val="004E7C82"/>
    <w:rsid w:val="004F29B9"/>
    <w:rsid w:val="004F5466"/>
    <w:rsid w:val="00511CF4"/>
    <w:rsid w:val="00520722"/>
    <w:rsid w:val="00533C8B"/>
    <w:rsid w:val="00552551"/>
    <w:rsid w:val="005558EA"/>
    <w:rsid w:val="0058688D"/>
    <w:rsid w:val="005A36C3"/>
    <w:rsid w:val="005C3D9D"/>
    <w:rsid w:val="005D0204"/>
    <w:rsid w:val="005E11A1"/>
    <w:rsid w:val="0061427A"/>
    <w:rsid w:val="006371F1"/>
    <w:rsid w:val="00641EE1"/>
    <w:rsid w:val="00647A50"/>
    <w:rsid w:val="00672DEB"/>
    <w:rsid w:val="00684251"/>
    <w:rsid w:val="00686698"/>
    <w:rsid w:val="006B11F6"/>
    <w:rsid w:val="006D1AC1"/>
    <w:rsid w:val="00711614"/>
    <w:rsid w:val="00715B7A"/>
    <w:rsid w:val="007168FF"/>
    <w:rsid w:val="00733D0D"/>
    <w:rsid w:val="0073628F"/>
    <w:rsid w:val="00752E3C"/>
    <w:rsid w:val="0076017D"/>
    <w:rsid w:val="0076056E"/>
    <w:rsid w:val="00760833"/>
    <w:rsid w:val="00792000"/>
    <w:rsid w:val="007A525C"/>
    <w:rsid w:val="007B5437"/>
    <w:rsid w:val="007C42DE"/>
    <w:rsid w:val="00807D94"/>
    <w:rsid w:val="00826723"/>
    <w:rsid w:val="00835EA3"/>
    <w:rsid w:val="00884EE7"/>
    <w:rsid w:val="00886781"/>
    <w:rsid w:val="008C7494"/>
    <w:rsid w:val="008C779A"/>
    <w:rsid w:val="008D6F06"/>
    <w:rsid w:val="008F3BCA"/>
    <w:rsid w:val="00903732"/>
    <w:rsid w:val="00905BBD"/>
    <w:rsid w:val="00922C1B"/>
    <w:rsid w:val="00944A1D"/>
    <w:rsid w:val="009638B3"/>
    <w:rsid w:val="00970216"/>
    <w:rsid w:val="00990EAF"/>
    <w:rsid w:val="009C18B8"/>
    <w:rsid w:val="009C6073"/>
    <w:rsid w:val="009F3E2D"/>
    <w:rsid w:val="009F5B8D"/>
    <w:rsid w:val="00A10274"/>
    <w:rsid w:val="00A532DF"/>
    <w:rsid w:val="00A5386C"/>
    <w:rsid w:val="00A62420"/>
    <w:rsid w:val="00A65F14"/>
    <w:rsid w:val="00AA4298"/>
    <w:rsid w:val="00AA6398"/>
    <w:rsid w:val="00AB03D5"/>
    <w:rsid w:val="00AB3A04"/>
    <w:rsid w:val="00AB6E41"/>
    <w:rsid w:val="00B07283"/>
    <w:rsid w:val="00B11B71"/>
    <w:rsid w:val="00B23CE5"/>
    <w:rsid w:val="00B53876"/>
    <w:rsid w:val="00B82EB4"/>
    <w:rsid w:val="00B97A24"/>
    <w:rsid w:val="00BC27D3"/>
    <w:rsid w:val="00BD3B7C"/>
    <w:rsid w:val="00BE4509"/>
    <w:rsid w:val="00C15B69"/>
    <w:rsid w:val="00C16CB6"/>
    <w:rsid w:val="00C272FB"/>
    <w:rsid w:val="00C27D5E"/>
    <w:rsid w:val="00C50956"/>
    <w:rsid w:val="00C91C1D"/>
    <w:rsid w:val="00CD0B72"/>
    <w:rsid w:val="00CD7A5F"/>
    <w:rsid w:val="00CE0D3D"/>
    <w:rsid w:val="00CE23D2"/>
    <w:rsid w:val="00CE7295"/>
    <w:rsid w:val="00CF1B66"/>
    <w:rsid w:val="00CF21AE"/>
    <w:rsid w:val="00CF3522"/>
    <w:rsid w:val="00D02EA5"/>
    <w:rsid w:val="00D14DE2"/>
    <w:rsid w:val="00D341B8"/>
    <w:rsid w:val="00D36B5B"/>
    <w:rsid w:val="00DA315A"/>
    <w:rsid w:val="00DA4836"/>
    <w:rsid w:val="00DB462A"/>
    <w:rsid w:val="00DD0A56"/>
    <w:rsid w:val="00DF15D8"/>
    <w:rsid w:val="00E21040"/>
    <w:rsid w:val="00E254EE"/>
    <w:rsid w:val="00E339DF"/>
    <w:rsid w:val="00E645E6"/>
    <w:rsid w:val="00E81BCF"/>
    <w:rsid w:val="00E84276"/>
    <w:rsid w:val="00E85975"/>
    <w:rsid w:val="00EE3F95"/>
    <w:rsid w:val="00F03498"/>
    <w:rsid w:val="00F0649A"/>
    <w:rsid w:val="00F12665"/>
    <w:rsid w:val="00F24F4C"/>
    <w:rsid w:val="00F26F2C"/>
    <w:rsid w:val="00F31112"/>
    <w:rsid w:val="00F464CF"/>
    <w:rsid w:val="00F52013"/>
    <w:rsid w:val="00F777EF"/>
    <w:rsid w:val="00F815CA"/>
    <w:rsid w:val="00F81A0F"/>
    <w:rsid w:val="00F83E94"/>
    <w:rsid w:val="00FD15DD"/>
    <w:rsid w:val="00FE4F47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C436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2B7-914B-4027-B282-F6B96140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Dr.Mohaghegh</cp:lastModifiedBy>
  <cp:revision>2</cp:revision>
  <cp:lastPrinted>2022-10-29T11:15:00Z</cp:lastPrinted>
  <dcterms:created xsi:type="dcterms:W3CDTF">2024-07-01T06:51:00Z</dcterms:created>
  <dcterms:modified xsi:type="dcterms:W3CDTF">2024-07-01T06:51:00Z</dcterms:modified>
</cp:coreProperties>
</file>