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74" w:rsidRDefault="001E7374" w:rsidP="001E7374">
      <w:pPr>
        <w:pStyle w:val="NormalWeb"/>
        <w:bidi/>
        <w:spacing w:after="150" w:afterAutospacing="0"/>
        <w:ind w:left="720"/>
      </w:pPr>
      <w:r>
        <w:rPr>
          <w:rStyle w:val="Strong"/>
          <w:color w:val="2980B9"/>
          <w:rtl/>
        </w:rPr>
        <w:t>درباره ما: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Style w:val="Strong"/>
          <w:rFonts w:ascii="IRANSans" w:hAnsi="IRANSans" w:cs="Tahoma"/>
          <w:color w:val="000000"/>
          <w:sz w:val="21"/>
          <w:szCs w:val="21"/>
          <w:shd w:val="clear" w:color="auto" w:fill="FFFFFF"/>
          <w:rtl/>
        </w:rPr>
        <w:t>تاریخچه: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در اواسط سال 1385عملیات بازسازی و تعمیر بنای آن و تعویض کامل تاسیسات یا صرف حدود 10 میلیارد ریال هزینه آغاز و در سال 1386 بیمارستان با تهیه تجهیزات آن و ظرفیت 64 تخت به بهره برداری رسید و بعد از آن در فازهای مختلف در بخشهای زیر ادامه فعالیت داده و کتابخانه این مرکز در سال 1390 تاسیس گردید.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Fonts w:ascii="IRANSans" w:hAnsi="IRANSans"/>
          <w:b/>
          <w:bCs/>
          <w:color w:val="000000"/>
          <w:sz w:val="21"/>
          <w:szCs w:val="21"/>
          <w:shd w:val="clear" w:color="auto" w:fill="FFFFFF"/>
          <w:rtl/>
        </w:rPr>
        <w:t>رسالت: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این کتابخانه ، مانند سایر کتابخانه هایی </w:t>
      </w: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 </w:t>
      </w: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که در بیمارستان‌ها و دیگر مراکز پزشکی ایجاد می‌گردد اشاعه اطلاعات زیست پزشکی و بالینی برای اهل حرفه پزشکی مانند پزشکان، پرستاران، تکنسین‌های آزمایشگاهی، پیراپزشکان، و مدیران بیمارستان است و </w:t>
      </w: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 </w:t>
      </w: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ﭘﺸﺘﯿﺒﺎﻧﯽ از اﻫﺪاف آﻣﻮزﺷﯽ ، ﭘﮋوﻫﺸﯽ و درﻣﺎﻧﯽ ﻣﺮﮐﺰ</w:t>
      </w: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 </w:t>
      </w: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 از ﻃﺮﯾﻖ ﺗﺄﻣﯿﻦ ﻧﯿﺎزﻫﺎی اﻃﻼﻋﺎﺗﯽ ﭘﮋوﻫﺸﮕﺮان ، اﺳﺘﺎدان ، داﻧﺸﺠﻮﯾﺎن و ﺳﺎﯾﺮ ﮐﺎرﺑﺮان، </w:t>
      </w: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 </w:t>
      </w: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ﺑﻪ ﮐﺎرﮔﯿﺮی ﺷﯿﻮه ﻫﺎی ﻧﻮﯾﻦ و ﺗﮑﻨﻮﻟﻮژی ﻫﺎی ﭘﯿﺸﺮﻓﺘﻪ اﻃﻼﻋﺎﺗﯽ درﺟﻬﺖ اﺳﺘﻔﺎده ﺑﻬﯿﻨﻪ از ﻧﯿﺮوی اﻧﺴﺎﻧﯽ ، ﻣﻨﺎﺑﻊ و اﻣﮑﺎﻧﺎت ﺑﻪ ﻣﻨﻈﻮر اﺷﺎﻋﻪ ﺳﺮﯾﻌﺘﺮ اﻃﻼﻋﺎت و </w:t>
      </w: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 </w:t>
      </w: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اﻓﺰاﯾﺶ دﺳﺘﺮﺳﯽ ﺑﻪ آن است.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Fonts w:ascii="IRANSans" w:hAnsi="IRANSans" w:hint="cs"/>
          <w:color w:val="333333"/>
          <w:sz w:val="21"/>
          <w:szCs w:val="21"/>
          <w:shd w:val="clear" w:color="auto" w:fill="FFFFFF"/>
          <w:rtl/>
          <w:lang w:bidi="fa-IR"/>
        </w:rPr>
        <w:t>ارائه برترین خدمات آموزشی و پژوهشی اثربخش با بهره گیری از نیروی انسانی مجرب و کارآمد در سطح بیمارستان  رسالت این واحد می باشد.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Style w:val="Strong"/>
          <w:rFonts w:ascii="IRANSans" w:hAnsi="IRANSans"/>
          <w:color w:val="000000"/>
          <w:sz w:val="21"/>
          <w:szCs w:val="21"/>
          <w:shd w:val="clear" w:color="auto" w:fill="FFFFFF"/>
          <w:rtl/>
        </w:rPr>
        <w:t>جامعه استفاده کننده:</w:t>
      </w:r>
    </w:p>
    <w:p w:rsidR="001E7374" w:rsidRDefault="001E7374" w:rsidP="001E7374">
      <w:pPr>
        <w:pStyle w:val="NormalWeb"/>
        <w:bidi/>
        <w:spacing w:after="150" w:afterAutospacing="0"/>
        <w:ind w:left="720"/>
        <w:rPr>
          <w:rtl/>
        </w:rPr>
      </w:pPr>
      <w:r>
        <w:rPr>
          <w:rFonts w:ascii="IRANSans" w:hAnsi="IRANSans"/>
          <w:color w:val="333333"/>
          <w:sz w:val="21"/>
          <w:szCs w:val="21"/>
          <w:shd w:val="clear" w:color="auto" w:fill="FFFFFF"/>
          <w:rtl/>
        </w:rPr>
        <w:t>اساتید انکولوژی و خون، دانشجویان دستیاری و دانشجویان پرستاری از جامعه استفاده کننده کتابخانه می باشند.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b/>
          <w:bCs/>
          <w:color w:val="2980B9"/>
          <w:rtl/>
        </w:rPr>
        <w:t>گزارش عملکرد کتابخانه دانشکده خوانساری در سال 1404 به شرح ذیل اعلام می گردد: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b/>
          <w:bCs/>
          <w:color w:val="2980B9"/>
          <w:rtl/>
        </w:rPr>
        <w:t>فعالیت ها: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دعوت به شرکت در کارگاه های آموزشی برگزار شده توسط کتابخانه مرکزی ویژه اساتید و دانشجویان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دیر کرد کتابها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ثبت نام دانشجویان جدید الورود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برگزاری تور آموزشی برای دانشجویان جدید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خرید کتاب دراردیبهشت سال 1404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درخواست اساتید گروه های آموزشی و دانشجویان جهت خرید کتاب  از نمایشگاه کتاب تهران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بن نمایشگاه کتاب تهران برای  اساتید گروه های آموزشی و دانشجویان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دعوت به شرکت در کارگاه های آموزشی برگزار شده توسط کتابخانه مرکزی ویژه اساتید و دانشجویان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دیر کرد کتابها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وجین کتابهای قدیمی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ثبت و آماده سازی منابع جدید خریداری شده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lastRenderedPageBreak/>
        <w:t>تنظیم و بازسازی پورتال کتابخانه دانشکده مطابق چک لیست معاونت تحقیقات وزرات بهداشت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بازگشت کتاب های کتابخانه در طول سال تحصیلی  1403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استفاده بهینه رزیدنت های محترم از سیستمهای کتابخانه جهت استفاده از پایگاههای اطلاعاتی جهت سرچ مقالات مورد نظر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امانت دهی منابع کتابخانه و تأمین اطلاعات مورد نیاز اساتید، دانشجویان وکارکنان بیمارستان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راهنمایی و بررسی درخواست دانشجویان در دسترسی به نیاز به منابع مورد نیاز و تامین آن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کتب امانتی و تحویل به درخواست های جدید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هماهنگی با کتابخانه مرکزی و تهیه لیست کتب مورد نیاز کتابخانه بیمارستان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نظارت دسترسی به کلیه پایگاه های مورد اشتراک بر طبق کنسرسیوم وزارت بهداشت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برگزاری جلسات هسته پژوهش بیمارستان و بارگزاری اطلاعات در سامانه پژوهان(بهسان)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پیگیری پروپوزال های مصوب شده در دانشگاه و دریافت کداخلاق و همکاری با محققان برای انجام طرح های پژوهشی در بیمارستان</w:t>
      </w:r>
    </w:p>
    <w:p w:rsidR="001E7374" w:rsidRDefault="001E7374" w:rsidP="001E7374">
      <w:pPr>
        <w:pStyle w:val="NormalWeb"/>
        <w:bidi/>
        <w:ind w:left="720"/>
        <w:rPr>
          <w:rtl/>
        </w:rPr>
      </w:pPr>
      <w:r>
        <w:rPr>
          <w:rtl/>
        </w:rPr>
        <w:t>امانت دهی منابع کتابخانه و تأمین اطلاعات مورد نیاز اساتید، دانشجویان وکارکنان بیمارستان</w:t>
      </w: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/images/khansarihos/fa/page/editor/2025/1756189427-68ad52f31904b-h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95E1A" id="Rectangle 1" o:spid="_x0000_s1026" alt="/images/khansarihos/fa/page/editor/2025/1756189427-68ad52f31904b-h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s5RmP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1E7374" w:rsidRDefault="001E7374" w:rsidP="001E7374">
      <w:pPr>
        <w:pStyle w:val="NormalWeb"/>
        <w:bidi/>
        <w:ind w:left="720"/>
        <w:rPr>
          <w:rStyle w:val="Strong"/>
          <w:color w:val="2980B9"/>
          <w:rtl/>
        </w:rPr>
      </w:pPr>
      <w:bookmarkStart w:id="0" w:name="_GoBack"/>
    </w:p>
    <w:bookmarkEnd w:id="0"/>
    <w:p w:rsidR="001E7374" w:rsidRPr="001E7374" w:rsidRDefault="001E7374" w:rsidP="001E7374">
      <w:pPr>
        <w:pStyle w:val="NormalWeb"/>
        <w:bidi/>
        <w:ind w:left="720"/>
        <w:rPr>
          <w:b/>
          <w:bCs/>
          <w:color w:val="2980B9"/>
          <w:rtl/>
        </w:rPr>
      </w:pPr>
      <w:r>
        <w:rPr>
          <w:rStyle w:val="Strong"/>
          <w:color w:val="2980B9"/>
          <w:rtl/>
        </w:rPr>
        <w:t>عملکرد کتابخانه بیمارستان خوانساری:</w:t>
      </w:r>
    </w:p>
    <w:tbl>
      <w:tblPr>
        <w:tblStyle w:val="TableGrid"/>
        <w:tblpPr w:leftFromText="180" w:rightFromText="180" w:vertAnchor="text" w:horzAnchor="margin" w:tblpY="140"/>
        <w:tblOverlap w:val="never"/>
        <w:bidiVisual/>
        <w:tblW w:w="10193" w:type="dxa"/>
        <w:tblLook w:val="04A0" w:firstRow="1" w:lastRow="0" w:firstColumn="1" w:lastColumn="0" w:noHBand="0" w:noVBand="1"/>
      </w:tblPr>
      <w:tblGrid>
        <w:gridCol w:w="1385"/>
        <w:gridCol w:w="673"/>
        <w:gridCol w:w="671"/>
        <w:gridCol w:w="686"/>
        <w:gridCol w:w="850"/>
        <w:gridCol w:w="1067"/>
        <w:gridCol w:w="757"/>
        <w:gridCol w:w="1054"/>
        <w:gridCol w:w="3050"/>
      </w:tblGrid>
      <w:tr w:rsidR="001E7374" w:rsidRPr="00D70299" w:rsidTr="000B34AE">
        <w:trPr>
          <w:trHeight w:val="313"/>
        </w:trPr>
        <w:tc>
          <w:tcPr>
            <w:tcW w:w="10193" w:type="dxa"/>
            <w:gridSpan w:val="9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1E7374" w:rsidRPr="00D70299" w:rsidTr="001E7374">
        <w:trPr>
          <w:trHeight w:val="313"/>
        </w:trPr>
        <w:tc>
          <w:tcPr>
            <w:tcW w:w="1385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1344" w:type="dxa"/>
            <w:gridSpan w:val="2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686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1E7374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57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054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3050" w:type="dxa"/>
            <w:vMerge w:val="restart"/>
            <w:shd w:val="clear" w:color="auto" w:fill="E7E6E6" w:themeFill="background2"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1E7374" w:rsidTr="001E7374">
        <w:trPr>
          <w:trHeight w:val="684"/>
        </w:trPr>
        <w:tc>
          <w:tcPr>
            <w:tcW w:w="1385" w:type="dxa"/>
            <w:vMerge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73" w:type="dxa"/>
            <w:shd w:val="clear" w:color="auto" w:fill="E7E6E6" w:themeFill="background2"/>
            <w:vAlign w:val="center"/>
          </w:tcPr>
          <w:p w:rsidR="001E7374" w:rsidRPr="00F857BE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:rsidR="001E7374" w:rsidRPr="00F857BE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686" w:type="dxa"/>
            <w:vMerge/>
            <w:vAlign w:val="center"/>
          </w:tcPr>
          <w:p w:rsidR="001E7374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1E7374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:rsidR="001E7374" w:rsidRPr="00D70299" w:rsidRDefault="001E7374" w:rsidP="001E737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57" w:type="dxa"/>
            <w:vMerge/>
            <w:vAlign w:val="center"/>
          </w:tcPr>
          <w:p w:rsidR="001E7374" w:rsidRDefault="001E7374" w:rsidP="001E737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054" w:type="dxa"/>
            <w:vMerge/>
            <w:vAlign w:val="center"/>
          </w:tcPr>
          <w:p w:rsidR="001E7374" w:rsidRPr="00D70299" w:rsidRDefault="001E7374" w:rsidP="001E7374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050" w:type="dxa"/>
            <w:vMerge/>
          </w:tcPr>
          <w:p w:rsidR="001E7374" w:rsidRDefault="001E7374" w:rsidP="001E7374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E7374" w:rsidRPr="00171162" w:rsidTr="001E7374">
        <w:trPr>
          <w:trHeight w:val="758"/>
        </w:trPr>
        <w:tc>
          <w:tcPr>
            <w:tcW w:w="1385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 w:rsidRPr="00171162">
              <w:rPr>
                <w:rFonts w:cs="B Nazanin"/>
                <w:rtl/>
                <w:lang w:bidi="fa-IR"/>
              </w:rPr>
              <w:t>مرکز آموزش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درمان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آ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 w:hint="eastAsia"/>
                <w:rtl/>
                <w:lang w:bidi="fa-IR"/>
              </w:rPr>
              <w:t>ت</w:t>
            </w:r>
            <w:r w:rsidRPr="00171162">
              <w:rPr>
                <w:rFonts w:cs="B Nazanin"/>
                <w:rtl/>
                <w:lang w:bidi="fa-IR"/>
              </w:rPr>
              <w:t xml:space="preserve"> اله خوانسار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73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671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850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205</w:t>
            </w:r>
          </w:p>
        </w:tc>
        <w:tc>
          <w:tcPr>
            <w:tcW w:w="1067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757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054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547</w:t>
            </w:r>
          </w:p>
        </w:tc>
        <w:tc>
          <w:tcPr>
            <w:tcW w:w="3050" w:type="dxa"/>
            <w:vAlign w:val="center"/>
          </w:tcPr>
          <w:p w:rsidR="001E7374" w:rsidRPr="00171162" w:rsidRDefault="001E7374" w:rsidP="001E737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:rsidR="0059456D" w:rsidRDefault="001E7374" w:rsidP="001E7374">
      <w:pPr>
        <w:bidi/>
        <w:ind w:left="720"/>
      </w:pPr>
    </w:p>
    <w:sectPr w:rsidR="0059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74"/>
    <w:rsid w:val="001E7374"/>
    <w:rsid w:val="00E47C10"/>
    <w:rsid w:val="00F6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60D5"/>
  <w15:chartTrackingRefBased/>
  <w15:docId w15:val="{437FB3FE-4E0B-4D19-BDC0-BB233D91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7374"/>
    <w:rPr>
      <w:b/>
      <w:bCs/>
    </w:rPr>
  </w:style>
  <w:style w:type="table" w:styleId="TableGrid">
    <w:name w:val="Table Grid"/>
    <w:basedOn w:val="TableNormal"/>
    <w:uiPriority w:val="39"/>
    <w:rsid w:val="001E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Ms.Nadi</dc:creator>
  <cp:keywords/>
  <dc:description/>
  <cp:lastModifiedBy>Ms.Nadi</cp:lastModifiedBy>
  <cp:revision>1</cp:revision>
  <dcterms:created xsi:type="dcterms:W3CDTF">2025-09-23T08:10:00Z</dcterms:created>
  <dcterms:modified xsi:type="dcterms:W3CDTF">2025-09-23T08:13:00Z</dcterms:modified>
</cp:coreProperties>
</file>